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38797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§3  抛物线</w:t>
      </w:r>
    </w:p>
    <w:p w14:paraId="781576C8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3．1  抛物线及其标准方程</w:t>
      </w:r>
    </w:p>
    <w:p w14:paraId="6A7AC912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抛物线的定义</w:t>
      </w:r>
    </w:p>
    <w:p w14:paraId="03809F7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平面内到一个定点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和一条定直线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不在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上）的距离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相等</w:t>
      </w:r>
      <w:r>
        <w:rPr>
          <w:rFonts w:ascii="Times New Roman" w:hAnsi="Times New Roman" w:eastAsia="宋体" w:cs="Times New Roman"/>
          <w:sz w:val="21"/>
          <w14:ligatures w14:val="none"/>
        </w:rPr>
        <w:t>的点的轨迹叫作抛物线，定点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叫作抛物线的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焦点</w:t>
      </w:r>
      <w:r>
        <w:rPr>
          <w:rFonts w:ascii="Times New Roman" w:hAnsi="Times New Roman" w:eastAsia="宋体" w:cs="Times New Roman"/>
          <w:sz w:val="21"/>
          <w14:ligatures w14:val="none"/>
        </w:rPr>
        <w:t>，定直线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叫作抛物线的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准线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8726F9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注意点:</w:t>
      </w:r>
    </w:p>
    <w:p w14:paraId="5930127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（1）上述定义可归纳为“一动三定”，一个动点，一定直线；一个定值</w:t>
      </w:r>
    </w:p>
    <w:p w14:paraId="2441C0B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（2）定义中的隐含条件：焦点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不在准线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上，若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上，抛物线变为过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且垂直与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的一条直线．</w:t>
      </w:r>
    </w:p>
    <w:p w14:paraId="098A0F2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（3）抛物线定义建立了抛物线上的点、焦点、准线三者之间的距离关系，在解题时常与抛物线的定义联系起来，将抛物线上的动点到焦点的距离与动点到准线的距离互化，通过这种转化使问题简单化．</w:t>
      </w:r>
    </w:p>
    <w:p w14:paraId="1073541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2．抛物线的标准方程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09499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336E77F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图象</w:t>
            </w:r>
          </w:p>
        </w:tc>
        <w:tc>
          <w:tcPr>
            <w:tcW w:w="1704" w:type="dxa"/>
          </w:tcPr>
          <w:p w14:paraId="2FFCDE4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28675" cy="733425"/>
                  <wp:effectExtent l="0" t="0" r="9525" b="9525"/>
                  <wp:docPr id="67" name="图片 67" descr="@@@96543ccf3e7e43018e40eb7324e07c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7" descr="@@@96543ccf3e7e43018e40eb7324e07c3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 w14:paraId="12E80F5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57250" cy="742950"/>
                  <wp:effectExtent l="0" t="0" r="0" b="0"/>
                  <wp:docPr id="68" name="图片 68" descr="@@@0ddc231fb0d6466faea493635d28ef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68" descr="@@@0ddc231fb0d6466faea493635d28efe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14:paraId="6BA0D29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47725" cy="771525"/>
                  <wp:effectExtent l="0" t="0" r="9525" b="9525"/>
                  <wp:docPr id="69" name="图片 69" descr="@@@4fc3045e4bb044aeac63c6d1e13cf3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@@@4fc3045e4bb044aeac63c6d1e13cf3f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14:paraId="13BB08B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47725" cy="742950"/>
                  <wp:effectExtent l="0" t="0" r="9525" b="0"/>
                  <wp:docPr id="70" name="图片 70" descr="@@@23fe821209d74abb9e301776bc5cfb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 descr="@@@23fe821209d74abb9e301776bc5cfb5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94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73156B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标准方程</w:t>
            </w:r>
          </w:p>
        </w:tc>
        <w:tc>
          <w:tcPr>
            <w:tcW w:w="1704" w:type="dxa"/>
          </w:tcPr>
          <w:p w14:paraId="6AD7EA1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p&gt;0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）</w:t>
            </w:r>
          </w:p>
        </w:tc>
        <w:tc>
          <w:tcPr>
            <w:tcW w:w="1704" w:type="dxa"/>
          </w:tcPr>
          <w:p w14:paraId="783D599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＝－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p&gt;0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）</w:t>
            </w:r>
          </w:p>
        </w:tc>
        <w:tc>
          <w:tcPr>
            <w:tcW w:w="1705" w:type="dxa"/>
          </w:tcPr>
          <w:p w14:paraId="64A3B84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p&gt;0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）</w:t>
            </w:r>
          </w:p>
        </w:tc>
        <w:tc>
          <w:tcPr>
            <w:tcW w:w="1705" w:type="dxa"/>
          </w:tcPr>
          <w:p w14:paraId="77E11FF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＝－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p&gt;0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）</w:t>
            </w:r>
          </w:p>
        </w:tc>
      </w:tr>
      <w:tr w14:paraId="2366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2E7398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焦点坐标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95E65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position w:val="-28"/>
                <w:sz w:val="21"/>
                <w:szCs w:val="20"/>
                <w14:ligatures w14:val="none"/>
              </w:rPr>
              <w:object>
                <v:shape id="_x0000_i1031" o:spt="75" alt="eqId4356a596535d4e905ae47e191940f34f" type="#_x0000_t75" style="height:30.7pt;width:32.5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0">
                  <o:LockedField>false</o:LockedField>
                </o:OLEObject>
              </w:object>
            </w:r>
          </w:p>
        </w:tc>
        <w:tc>
          <w:tcPr>
            <w:tcW w:w="1704" w:type="dxa"/>
          </w:tcPr>
          <w:p w14:paraId="30B1DDB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2" o:spt="75" alt="eqId4de7de51713eca7f6005c646ef235702" type="#_x0000_t75" style="height:29.75pt;width:39.45pt;" o:ole="t" filled="f" o:preferrelative="t" stroked="f" coordsize="21600,21600">
                  <v:path/>
                  <v:fill on="f" focussize="0,0"/>
                  <v:stroke on="f" joinstyle="miter"/>
                  <v:imagedata r:id="rId23" o:title="eqId4de7de51713eca7f6005c646ef235702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2">
                  <o:LockedField>false</o:LockedField>
                </o:OLEObject>
              </w:object>
            </w:r>
          </w:p>
        </w:tc>
        <w:tc>
          <w:tcPr>
            <w:tcW w:w="1705" w:type="dxa"/>
          </w:tcPr>
          <w:p w14:paraId="3292731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3" o:spt="75" alt="eqId1fee16a99d5b76a2bcaeb30d0c878d6f" type="#_x0000_t75" style="height:30.05pt;width:30.7pt;" o:ole="t" filled="f" o:preferrelative="t" stroked="f" coordsize="21600,21600">
                  <v:path/>
                  <v:fill on="f" focussize="0,0"/>
                  <v:stroke on="f" joinstyle="miter"/>
                  <v:imagedata r:id="rId25" o:title="eqId1fee16a99d5b76a2bcaeb30d0c878d6f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4">
                  <o:LockedField>false</o:LockedField>
                </o:OLEObject>
              </w:object>
            </w:r>
          </w:p>
        </w:tc>
        <w:tc>
          <w:tcPr>
            <w:tcW w:w="1705" w:type="dxa"/>
          </w:tcPr>
          <w:p w14:paraId="375718F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4" o:spt="75" alt="eqId561cacd72659ef778684e812b4b7ca9c" type="#_x0000_t75" style="height:29.75pt;width:38.8pt;" o:ole="t" filled="f" o:preferrelative="t" stroked="f" coordsize="21600,21600">
                  <v:path/>
                  <v:fill on="f" focussize="0,0"/>
                  <v:stroke on="f" joinstyle="miter"/>
                  <v:imagedata r:id="rId27" o:title="eqId561cacd72659ef778684e812b4b7ca9c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6">
                  <o:LockedField>false</o:LockedField>
                </o:OLEObject>
              </w:object>
            </w:r>
          </w:p>
        </w:tc>
      </w:tr>
      <w:tr w14:paraId="06DE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35ECC71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准线方程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79F500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＝－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object>
                <v:shape id="_x0000_i1035" o:spt="75" alt="eqIdbbb6ae45597c0f235df54453c248dd8d" type="#_x0000_t75" style="height:27.55pt;width:11.25pt;" o:ole="t" filled="f" o:preferrelative="t" stroked="f" coordsize="21600,21600">
                  <v:path/>
                  <v:fill on="f" focussize="0,0"/>
                  <v:stroke on="f" joinstyle="miter"/>
                  <v:imagedata r:id="rId29" o:title="eqIdbbb6ae45597c0f235df54453c248dd8d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8">
                  <o:LockedField>false</o:LockedField>
                </o:OLEObject>
              </w:objec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5CE8BC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object>
                <v:shape id="_x0000_i1036" o:spt="75" alt="eqIdbbb6ae45597c0f235df54453c248dd8d" type="#_x0000_t75" style="height:27.55pt;width:11.25pt;" o:ole="t" filled="f" o:preferrelative="t" stroked="f" coordsize="21600,21600">
                  <v:path/>
                  <v:fill on="f" focussize="0,0"/>
                  <v:stroke on="f" joinstyle="miter"/>
                  <v:imagedata r:id="rId29" o:title="eqIdbbb6ae45597c0f235df54453c248dd8d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0">
                  <o:LockedField>false</o:LockedField>
                </o:OLEObject>
              </w:objec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FD59D6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＝－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object>
                <v:shape id="_x0000_i1037" o:spt="75" alt="eqIdbbb6ae45597c0f235df54453c248dd8d" type="#_x0000_t75" style="height:27.55pt;width:11.25pt;" o:ole="t" filled="f" o:preferrelative="t" stroked="f" coordsize="21600,21600">
                  <v:path/>
                  <v:fill on="f" focussize="0,0"/>
                  <v:stroke on="f" joinstyle="miter"/>
                  <v:imagedata r:id="rId29" o:title="eqIdbbb6ae45597c0f235df54453c248dd8d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1">
                  <o:LockedField>false</o:LockedField>
                </o:OLEObject>
              </w:objec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10423C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object>
                <v:shape id="_x0000_i1038" o:spt="75" alt="eqIdbbb6ae45597c0f235df54453c248dd8d" type="#_x0000_t75" style="height:27.55pt;width:11.25pt;" o:ole="t" filled="f" o:preferrelative="t" stroked="f" coordsize="21600,21600">
                  <v:path/>
                  <v:fill on="f" focussize="0,0"/>
                  <v:stroke on="f" joinstyle="miter"/>
                  <v:imagedata r:id="rId29" o:title="eqIdbbb6ae45597c0f235df54453c248dd8d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2">
                  <o:LockedField>false</o:LockedField>
                </o:OLEObject>
              </w:object>
            </w:r>
          </w:p>
        </w:tc>
      </w:tr>
      <w:tr w14:paraId="1DBC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19A9687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开口方向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1A292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向右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DAA6BC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向左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DF68A1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向上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1D511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向下</w:t>
            </w:r>
          </w:p>
        </w:tc>
      </w:tr>
    </w:tbl>
    <w:p w14:paraId="59AC790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48AD188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的几何意义是焦点到准线的距离．</w:t>
      </w:r>
    </w:p>
    <w:p w14:paraId="3393CCD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（2）标准方程的结构特征：顶点在坐标原点、焦点在坐标轴上．</w:t>
      </w:r>
    </w:p>
    <w:p w14:paraId="482611F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（3）抛物线的开口方向：抛物线的开口方向取决于一次项变量（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）的取值范围．</w:t>
      </w:r>
    </w:p>
    <w:p w14:paraId="778D3ED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（4）抛物线方程的设法：当焦点位置不确定时，应分类讨论，也可以设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ay</w: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≠0）的形式，以简化讨论过程．</w:t>
      </w:r>
    </w:p>
    <w:p w14:paraId="00B000A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0261038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74F70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52E0AA9">
    <w:pPr>
      <w:pStyle w:val="12"/>
    </w:pPr>
  </w:p>
  <w:bookmarkEnd w:id="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775A88"/>
    <w:multiLevelType w:val="singleLevel"/>
    <w:tmpl w:val="73775A8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B64"/>
    <w:rsid w:val="005A0B17"/>
    <w:rsid w:val="00840B64"/>
    <w:rsid w:val="00CF6880"/>
    <w:rsid w:val="00D0045D"/>
    <w:rsid w:val="48E34320"/>
    <w:rsid w:val="59AB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495</Characters>
  <Lines>71</Lines>
  <Paragraphs>91</Paragraphs>
  <TotalTime>0</TotalTime>
  <ScaleCrop>false</ScaleCrop>
  <LinksUpToDate>false</LinksUpToDate>
  <CharactersWithSpaces>499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2025-04-02T03:54:00Z</dcterms:created>
  <dc:creator>路阳 梁</dc:creator>
  <cp:lastModifiedBy>小明同学</cp:lastModifiedBy>
  <dcterms:modified xsi:type="dcterms:W3CDTF">2026-03-20T03:15:09Z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E638E09935864E03BA3422650D3B3020_12</vt:lpwstr>
  </property>
</Properties>
</file>